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781" w14:textId="77777777" w:rsidR="00E64DC8" w:rsidRPr="002029A0" w:rsidRDefault="00DE3C87" w:rsidP="00F809F4">
      <w:pPr>
        <w:spacing w:line="276" w:lineRule="auto"/>
        <w:ind w:left="1440"/>
        <w:jc w:val="both"/>
        <w:rPr>
          <w:rFonts w:ascii="Perpetua" w:hAnsi="Perpetua" w:cs="Times New Roman"/>
          <w:b/>
          <w:sz w:val="28"/>
          <w:szCs w:val="28"/>
          <w:lang w:val="en-US"/>
        </w:rPr>
      </w:pPr>
      <w:r w:rsidRPr="002029A0">
        <w:rPr>
          <w:rFonts w:ascii="Perpetua" w:hAnsi="Perpetua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F5BF900" wp14:editId="466C448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33588" cy="716915"/>
            <wp:effectExtent l="0" t="0" r="9525" b="6985"/>
            <wp:wrapNone/>
            <wp:docPr id="1" name="Picture 1" descr="cid:image001.png@01D2A2FE.99C7D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2FE.99C7D9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88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5A9" w:rsidRPr="002029A0">
        <w:rPr>
          <w:rFonts w:ascii="Perpetua" w:hAnsi="Perpetua" w:cs="Times New Roman"/>
          <w:b/>
          <w:sz w:val="28"/>
          <w:szCs w:val="28"/>
          <w:lang w:val="en-US"/>
        </w:rPr>
        <w:t>ZAMBIA ELECTRONIC CLEARING HOUSE LIMITED</w:t>
      </w:r>
    </w:p>
    <w:p w14:paraId="7E6C36DB" w14:textId="77777777" w:rsidR="00DE3C87" w:rsidRDefault="006405A9" w:rsidP="00F809F4">
      <w:pPr>
        <w:spacing w:line="276" w:lineRule="auto"/>
        <w:ind w:left="1440"/>
        <w:jc w:val="both"/>
        <w:rPr>
          <w:rFonts w:ascii="Perpetua" w:hAnsi="Perpetua" w:cs="Times New Roman"/>
          <w:b/>
          <w:sz w:val="28"/>
          <w:szCs w:val="28"/>
          <w:lang w:val="en-US"/>
        </w:rPr>
      </w:pPr>
      <w:r w:rsidRPr="002029A0">
        <w:rPr>
          <w:rFonts w:ascii="Perpetua" w:hAnsi="Perpetua" w:cs="Times New Roman"/>
          <w:b/>
          <w:sz w:val="28"/>
          <w:szCs w:val="28"/>
          <w:lang w:val="en-US"/>
        </w:rPr>
        <w:t>INFORMATION SECURITY DEPARTMENT</w:t>
      </w:r>
    </w:p>
    <w:p w14:paraId="18817C34" w14:textId="77777777" w:rsidR="003329FD" w:rsidRDefault="003329FD" w:rsidP="00F809F4">
      <w:pPr>
        <w:spacing w:line="276" w:lineRule="auto"/>
        <w:ind w:left="1440"/>
        <w:jc w:val="both"/>
        <w:rPr>
          <w:rFonts w:ascii="Perpetua" w:hAnsi="Perpetua" w:cs="Times New Roman"/>
          <w:b/>
          <w:sz w:val="28"/>
          <w:szCs w:val="28"/>
          <w:lang w:val="en-US"/>
        </w:rPr>
      </w:pPr>
    </w:p>
    <w:p w14:paraId="5620CDB3" w14:textId="7F1B6CD0" w:rsidR="003329FD" w:rsidRDefault="004F64A8" w:rsidP="004F64A8">
      <w:pPr>
        <w:spacing w:line="276" w:lineRule="auto"/>
        <w:jc w:val="center"/>
        <w:rPr>
          <w:rFonts w:ascii="Perpetua" w:hAnsi="Perpetua" w:cs="Times New Roman"/>
          <w:b/>
          <w:sz w:val="28"/>
          <w:szCs w:val="28"/>
          <w:lang w:val="en-US"/>
        </w:rPr>
      </w:pPr>
      <w:r>
        <w:rPr>
          <w:rFonts w:ascii="Perpetua" w:hAnsi="Perpetua" w:cs="Times New Roman"/>
          <w:b/>
          <w:sz w:val="28"/>
          <w:szCs w:val="28"/>
          <w:lang w:val="en-US"/>
        </w:rPr>
        <w:t xml:space="preserve">STATEMENT OF INFORMATION </w:t>
      </w:r>
      <w:r w:rsidR="00B065DE">
        <w:rPr>
          <w:rFonts w:ascii="Perpetua" w:hAnsi="Perpetua" w:cs="Times New Roman"/>
          <w:b/>
          <w:sz w:val="28"/>
          <w:szCs w:val="28"/>
          <w:lang w:val="en-US"/>
        </w:rPr>
        <w:t>SECURITY</w:t>
      </w:r>
    </w:p>
    <w:p w14:paraId="1046A88C" w14:textId="01BCAD33" w:rsidR="004F64A8" w:rsidRDefault="004F64A8" w:rsidP="004F64A8">
      <w:pPr>
        <w:spacing w:line="276" w:lineRule="auto"/>
        <w:rPr>
          <w:rFonts w:ascii="Perpetua" w:hAnsi="Perpetua" w:cs="Times New Roman"/>
          <w:b/>
          <w:sz w:val="28"/>
          <w:szCs w:val="28"/>
          <w:lang w:val="en-US"/>
        </w:rPr>
      </w:pPr>
    </w:p>
    <w:p w14:paraId="3E4D22B1" w14:textId="20C53FC5" w:rsidR="004F64A8" w:rsidRDefault="004F64A8" w:rsidP="004F64A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Perpetua" w:hAnsi="Perpetua" w:cs="Times New Roman"/>
          <w:sz w:val="28"/>
          <w:szCs w:val="28"/>
          <w:lang w:val="en-US"/>
        </w:rPr>
      </w:pPr>
      <w:r w:rsidRPr="004F64A8">
        <w:rPr>
          <w:rFonts w:ascii="Perpetua" w:hAnsi="Perpetua" w:cs="Times New Roman"/>
          <w:sz w:val="28"/>
          <w:szCs w:val="28"/>
          <w:lang w:val="en-US"/>
        </w:rPr>
        <w:t>The Zambia Electronic Clearing House Limited (ZECHL), a company registered under the Company’s Act of 1994 uses information and technology to further its achievement of organizational goals in an ethical, responsible</w:t>
      </w:r>
      <w:r w:rsidR="00B065DE">
        <w:rPr>
          <w:rFonts w:ascii="Perpetua" w:hAnsi="Perpetua" w:cs="Times New Roman"/>
          <w:sz w:val="28"/>
          <w:szCs w:val="28"/>
          <w:lang w:val="en-US"/>
        </w:rPr>
        <w:t>,</w:t>
      </w:r>
      <w:r w:rsidRPr="004F64A8">
        <w:rPr>
          <w:rFonts w:ascii="Perpetua" w:hAnsi="Perpetua" w:cs="Times New Roman"/>
          <w:sz w:val="28"/>
          <w:szCs w:val="28"/>
          <w:lang w:val="en-US"/>
        </w:rPr>
        <w:t xml:space="preserve"> and professional manner in accordance with provisions of Zambian local legislation including the Electronic Communications and Transactions Act of 20</w:t>
      </w:r>
      <w:r w:rsidR="00B065DE">
        <w:rPr>
          <w:rFonts w:ascii="Perpetua" w:hAnsi="Perpetua" w:cs="Times New Roman"/>
          <w:sz w:val="28"/>
          <w:szCs w:val="28"/>
          <w:lang w:val="en-US"/>
        </w:rPr>
        <w:t>21</w:t>
      </w:r>
      <w:r w:rsidRPr="004F64A8">
        <w:rPr>
          <w:rFonts w:ascii="Perpetua" w:hAnsi="Perpetua" w:cs="Times New Roman"/>
          <w:sz w:val="28"/>
          <w:szCs w:val="28"/>
          <w:lang w:val="en-US"/>
        </w:rPr>
        <w:t xml:space="preserve">, </w:t>
      </w:r>
      <w:r w:rsidR="00B065DE">
        <w:rPr>
          <w:rFonts w:ascii="Perpetua" w:hAnsi="Perpetua" w:cs="Times New Roman"/>
          <w:sz w:val="28"/>
          <w:szCs w:val="28"/>
          <w:lang w:val="en-US"/>
        </w:rPr>
        <w:t xml:space="preserve">Cybersecurity and Cyber Crimes Act of 2021, Data Protection Act of 2021, </w:t>
      </w:r>
      <w:r w:rsidRPr="004F64A8">
        <w:rPr>
          <w:rFonts w:ascii="Perpetua" w:hAnsi="Perpetua" w:cs="Times New Roman"/>
          <w:sz w:val="28"/>
          <w:szCs w:val="28"/>
          <w:lang w:val="en-US"/>
        </w:rPr>
        <w:t>Banking and Financial Services Act of 2017 and National Payments Act of 2007, among others.</w:t>
      </w:r>
    </w:p>
    <w:p w14:paraId="10B9C3E7" w14:textId="31B9C99D" w:rsidR="004F64A8" w:rsidRPr="00F61410" w:rsidRDefault="004F64A8" w:rsidP="004F64A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Perpetua" w:hAnsi="Perpetua" w:cs="Times New Roman"/>
          <w:sz w:val="28"/>
          <w:szCs w:val="28"/>
          <w:lang w:val="en-US"/>
        </w:rPr>
      </w:pPr>
      <w:r w:rsidRPr="00F61410">
        <w:rPr>
          <w:rFonts w:ascii="Perpetua" w:hAnsi="Perpetua" w:cs="Times New Roman"/>
          <w:sz w:val="28"/>
          <w:szCs w:val="28"/>
          <w:lang w:val="en-US"/>
        </w:rPr>
        <w:t xml:space="preserve">The Zambia Electronic Clearing House Limited being of processor of payment card information of major international payment card </w:t>
      </w:r>
      <w:r w:rsidR="00F61410">
        <w:rPr>
          <w:rFonts w:ascii="Perpetua" w:hAnsi="Perpetua" w:cs="Times New Roman"/>
          <w:sz w:val="28"/>
          <w:szCs w:val="28"/>
          <w:lang w:val="en-US"/>
        </w:rPr>
        <w:t>brands</w:t>
      </w:r>
      <w:r w:rsidRPr="00F61410">
        <w:rPr>
          <w:rFonts w:ascii="Perpetua" w:hAnsi="Perpetua" w:cs="Times New Roman"/>
          <w:sz w:val="28"/>
          <w:szCs w:val="28"/>
          <w:lang w:val="en-US"/>
        </w:rPr>
        <w:t xml:space="preserve"> including VISA, MasterCard, JCB and UnionPay upholds and is compliant with the Payment Card Industry Data Security Standard</w:t>
      </w:r>
      <w:r w:rsidR="00F61410" w:rsidRPr="00F61410">
        <w:rPr>
          <w:rFonts w:ascii="Perpetua" w:hAnsi="Perpetua" w:cs="Times New Roman"/>
          <w:sz w:val="28"/>
          <w:szCs w:val="28"/>
          <w:lang w:val="en-US"/>
        </w:rPr>
        <w:t xml:space="preserve"> (PCI DSS). </w:t>
      </w:r>
      <w:r w:rsidR="00F61410" w:rsidRPr="00F61410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The PCI Standard is mandated by the card brands and administered by the </w:t>
      </w:r>
      <w:r w:rsidR="00F61410" w:rsidRPr="00F61410">
        <w:rPr>
          <w:rFonts w:ascii="Perpetua" w:hAnsi="Perpetua" w:cs="Arial"/>
          <w:sz w:val="28"/>
          <w:szCs w:val="28"/>
          <w:shd w:val="clear" w:color="auto" w:fill="FFFFFF"/>
        </w:rPr>
        <w:t>Payment Card Industry Security Standards Council</w:t>
      </w:r>
      <w:r w:rsidR="00F61410" w:rsidRPr="00F61410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. The standard was created to increase controls around cardholder data to reduce </w:t>
      </w:r>
      <w:r w:rsidR="00F61410" w:rsidRPr="00F61410">
        <w:rPr>
          <w:rFonts w:ascii="Perpetua" w:hAnsi="Perpetua" w:cs="Arial"/>
          <w:sz w:val="28"/>
          <w:szCs w:val="28"/>
          <w:shd w:val="clear" w:color="auto" w:fill="FFFFFF"/>
        </w:rPr>
        <w:t>credit card fraud</w:t>
      </w:r>
      <w:r w:rsidR="00F61410" w:rsidRPr="00F61410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. Validation of compliance is performed annually or quarterly,</w:t>
      </w:r>
      <w:r w:rsidR="00F61410" w:rsidRPr="00F61410"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F61410" w:rsidRPr="00F61410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either by an external </w:t>
      </w:r>
      <w:r w:rsidR="00F61410" w:rsidRPr="00F61410">
        <w:rPr>
          <w:rFonts w:ascii="Perpetua" w:hAnsi="Perpetua" w:cs="Arial"/>
          <w:sz w:val="28"/>
          <w:szCs w:val="28"/>
          <w:shd w:val="clear" w:color="auto" w:fill="FFFFFF"/>
        </w:rPr>
        <w:t>Qualified Security Assessor</w:t>
      </w:r>
      <w:r w:rsidR="00F61410" w:rsidRPr="00F61410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 (QSA) or by a firm specific </w:t>
      </w:r>
      <w:r w:rsidR="00F61410" w:rsidRPr="00F61410">
        <w:rPr>
          <w:rFonts w:ascii="Perpetua" w:hAnsi="Perpetua" w:cs="Arial"/>
          <w:sz w:val="28"/>
          <w:szCs w:val="28"/>
          <w:shd w:val="clear" w:color="auto" w:fill="FFFFFF"/>
        </w:rPr>
        <w:t>Internal Security Assessor (ISA)</w:t>
      </w:r>
      <w:r w:rsidR="00F61410" w:rsidRPr="00F61410">
        <w:rPr>
          <w:rFonts w:ascii="Perpetua" w:hAnsi="Perpetua" w:cs="Arial"/>
          <w:color w:val="222222"/>
          <w:sz w:val="28"/>
          <w:szCs w:val="28"/>
          <w:shd w:val="clear" w:color="auto" w:fill="FFFFFF"/>
        </w:rPr>
        <w:t> that creates a Report on Compliance for organizations handling large volumes of transactions, or by Self-Assessment Questionnaire (SAQ) for companies handling smaller volumes.</w:t>
      </w:r>
    </w:p>
    <w:p w14:paraId="3F78674D" w14:textId="4679D597" w:rsidR="00F61410" w:rsidRPr="00F61410" w:rsidRDefault="00F61410" w:rsidP="004F64A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Perpetua" w:hAnsi="Perpetua" w:cs="Times New Roman"/>
          <w:sz w:val="28"/>
          <w:szCs w:val="28"/>
          <w:lang w:val="en-US"/>
        </w:rPr>
      </w:pPr>
      <w:r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>The Zambia Electronic Clearing House Limited employs proven industry best practices to manage risks that threaten the confidentiality, integrity</w:t>
      </w:r>
      <w:r w:rsidR="00B065DE"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>,</w:t>
      </w:r>
      <w:r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 xml:space="preserve"> and availability of information resources. The organization </w:t>
      </w:r>
      <w:r w:rsidR="00F2702F"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 xml:space="preserve">is guided by policy </w:t>
      </w:r>
      <w:r w:rsidR="00A236FC"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>aligned to major standards and frameworks including COBIT, ISO 27001 and NIST Cybersecurity; ZECHL has further</w:t>
      </w:r>
      <w:r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 xml:space="preserve"> invested in control measures spanning over people, processes</w:t>
      </w:r>
      <w:r w:rsidR="00B065DE"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>,</w:t>
      </w:r>
      <w:r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 xml:space="preserve"> and technologies to ensure a holistic and comprehensive approach to the protection of information resources.</w:t>
      </w:r>
    </w:p>
    <w:p w14:paraId="0371CA78" w14:textId="290E844D" w:rsidR="00F61410" w:rsidRPr="00F61410" w:rsidRDefault="00F61410" w:rsidP="004F64A8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Perpetua" w:hAnsi="Perpetua" w:cs="Times New Roman"/>
          <w:sz w:val="28"/>
          <w:szCs w:val="28"/>
          <w:lang w:val="en-US"/>
        </w:rPr>
      </w:pPr>
      <w:r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>The Zambia Electronic Clearing House Limited partners and collaborates with industry players both local and international to ensure the continued development of the organization’s capability to safeguard</w:t>
      </w:r>
      <w:r w:rsidR="00113C49">
        <w:rPr>
          <w:rFonts w:ascii="Perpetua" w:hAnsi="Perpetua" w:cs="Arial"/>
          <w:color w:val="222222"/>
          <w:sz w:val="28"/>
          <w:szCs w:val="28"/>
          <w:shd w:val="clear" w:color="auto" w:fill="FFFFFF"/>
          <w:lang w:val="en-US"/>
        </w:rPr>
        <w:t xml:space="preserve"> information and related resources.</w:t>
      </w:r>
    </w:p>
    <w:p w14:paraId="2F82C7A9" w14:textId="77777777" w:rsidR="004F64A8" w:rsidRPr="00F61410" w:rsidRDefault="004F64A8" w:rsidP="004F64A8">
      <w:pPr>
        <w:spacing w:line="276" w:lineRule="auto"/>
        <w:rPr>
          <w:rFonts w:ascii="Perpetua" w:hAnsi="Perpetua" w:cs="Times New Roman"/>
          <w:sz w:val="28"/>
          <w:szCs w:val="28"/>
          <w:lang w:val="en-US"/>
        </w:rPr>
      </w:pPr>
    </w:p>
    <w:sectPr w:rsidR="004F64A8" w:rsidRPr="00F61410" w:rsidSect="00BF2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DEB"/>
    <w:multiLevelType w:val="hybridMultilevel"/>
    <w:tmpl w:val="863C0EF2"/>
    <w:lvl w:ilvl="0" w:tplc="16B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59BA"/>
    <w:multiLevelType w:val="hybridMultilevel"/>
    <w:tmpl w:val="2124BF70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A62ED"/>
    <w:multiLevelType w:val="hybridMultilevel"/>
    <w:tmpl w:val="87B0F33E"/>
    <w:lvl w:ilvl="0" w:tplc="16B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E25"/>
    <w:multiLevelType w:val="hybridMultilevel"/>
    <w:tmpl w:val="0B8AFB72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8369D"/>
    <w:multiLevelType w:val="hybridMultilevel"/>
    <w:tmpl w:val="87B0F33E"/>
    <w:lvl w:ilvl="0" w:tplc="16B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10FA"/>
    <w:multiLevelType w:val="hybridMultilevel"/>
    <w:tmpl w:val="F6D4DE9C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77B79"/>
    <w:multiLevelType w:val="hybridMultilevel"/>
    <w:tmpl w:val="9DBE08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F7CB5"/>
    <w:multiLevelType w:val="hybridMultilevel"/>
    <w:tmpl w:val="0728FAAC"/>
    <w:lvl w:ilvl="0" w:tplc="7C74E0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6CAC"/>
    <w:multiLevelType w:val="multilevel"/>
    <w:tmpl w:val="C18252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DE068EF"/>
    <w:multiLevelType w:val="hybridMultilevel"/>
    <w:tmpl w:val="066E0834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E75008"/>
    <w:multiLevelType w:val="hybridMultilevel"/>
    <w:tmpl w:val="ED10263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175B6"/>
    <w:multiLevelType w:val="hybridMultilevel"/>
    <w:tmpl w:val="1EACF3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A0B6D"/>
    <w:multiLevelType w:val="hybridMultilevel"/>
    <w:tmpl w:val="898407E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0DF4"/>
    <w:multiLevelType w:val="hybridMultilevel"/>
    <w:tmpl w:val="EE54AB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7EB"/>
    <w:multiLevelType w:val="hybridMultilevel"/>
    <w:tmpl w:val="7DDA97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0A78"/>
    <w:multiLevelType w:val="hybridMultilevel"/>
    <w:tmpl w:val="7BF4D344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120BC0"/>
    <w:multiLevelType w:val="hybridMultilevel"/>
    <w:tmpl w:val="7DDA97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383F"/>
    <w:multiLevelType w:val="hybridMultilevel"/>
    <w:tmpl w:val="664A9B90"/>
    <w:lvl w:ilvl="0" w:tplc="2918E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637BC"/>
    <w:multiLevelType w:val="hybridMultilevel"/>
    <w:tmpl w:val="6F42C9BC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755683"/>
    <w:multiLevelType w:val="hybridMultilevel"/>
    <w:tmpl w:val="2D8A8F8C"/>
    <w:lvl w:ilvl="0" w:tplc="16B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23CB"/>
    <w:multiLevelType w:val="hybridMultilevel"/>
    <w:tmpl w:val="C68C5AB6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F55DA"/>
    <w:multiLevelType w:val="hybridMultilevel"/>
    <w:tmpl w:val="9DBE08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B6CE5"/>
    <w:multiLevelType w:val="hybridMultilevel"/>
    <w:tmpl w:val="32AA0C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727F5"/>
    <w:multiLevelType w:val="hybridMultilevel"/>
    <w:tmpl w:val="254C4B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50736">
    <w:abstractNumId w:val="12"/>
  </w:num>
  <w:num w:numId="2" w16cid:durableId="1185095447">
    <w:abstractNumId w:val="9"/>
  </w:num>
  <w:num w:numId="3" w16cid:durableId="542179996">
    <w:abstractNumId w:val="1"/>
  </w:num>
  <w:num w:numId="4" w16cid:durableId="52587158">
    <w:abstractNumId w:val="3"/>
  </w:num>
  <w:num w:numId="5" w16cid:durableId="1673335442">
    <w:abstractNumId w:val="15"/>
  </w:num>
  <w:num w:numId="6" w16cid:durableId="1172063690">
    <w:abstractNumId w:val="18"/>
  </w:num>
  <w:num w:numId="7" w16cid:durableId="775515406">
    <w:abstractNumId w:val="20"/>
  </w:num>
  <w:num w:numId="8" w16cid:durableId="142239868">
    <w:abstractNumId w:val="8"/>
  </w:num>
  <w:num w:numId="9" w16cid:durableId="1573542469">
    <w:abstractNumId w:val="10"/>
  </w:num>
  <w:num w:numId="10" w16cid:durableId="690035040">
    <w:abstractNumId w:val="22"/>
  </w:num>
  <w:num w:numId="11" w16cid:durableId="1504855405">
    <w:abstractNumId w:val="13"/>
  </w:num>
  <w:num w:numId="12" w16cid:durableId="1204907117">
    <w:abstractNumId w:val="5"/>
  </w:num>
  <w:num w:numId="13" w16cid:durableId="610476452">
    <w:abstractNumId w:val="23"/>
  </w:num>
  <w:num w:numId="14" w16cid:durableId="2097284177">
    <w:abstractNumId w:val="16"/>
  </w:num>
  <w:num w:numId="15" w16cid:durableId="1328678122">
    <w:abstractNumId w:val="21"/>
  </w:num>
  <w:num w:numId="16" w16cid:durableId="2003655083">
    <w:abstractNumId w:val="7"/>
  </w:num>
  <w:num w:numId="17" w16cid:durableId="1938445266">
    <w:abstractNumId w:val="6"/>
  </w:num>
  <w:num w:numId="18" w16cid:durableId="1945384194">
    <w:abstractNumId w:val="14"/>
  </w:num>
  <w:num w:numId="19" w16cid:durableId="474614127">
    <w:abstractNumId w:val="17"/>
  </w:num>
  <w:num w:numId="20" w16cid:durableId="1562517219">
    <w:abstractNumId w:val="19"/>
  </w:num>
  <w:num w:numId="21" w16cid:durableId="1045718164">
    <w:abstractNumId w:val="0"/>
  </w:num>
  <w:num w:numId="22" w16cid:durableId="1373113799">
    <w:abstractNumId w:val="4"/>
  </w:num>
  <w:num w:numId="23" w16cid:durableId="745608621">
    <w:abstractNumId w:val="2"/>
  </w:num>
  <w:num w:numId="24" w16cid:durableId="1209956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2E"/>
    <w:rsid w:val="00001DAD"/>
    <w:rsid w:val="00012CDB"/>
    <w:rsid w:val="00013296"/>
    <w:rsid w:val="00020205"/>
    <w:rsid w:val="00030FBE"/>
    <w:rsid w:val="0003680E"/>
    <w:rsid w:val="000725DF"/>
    <w:rsid w:val="00082FE5"/>
    <w:rsid w:val="000836A3"/>
    <w:rsid w:val="000974FB"/>
    <w:rsid w:val="000A4EE6"/>
    <w:rsid w:val="000A71AA"/>
    <w:rsid w:val="000B2D1B"/>
    <w:rsid w:val="000C086C"/>
    <w:rsid w:val="000C6689"/>
    <w:rsid w:val="000D3F34"/>
    <w:rsid w:val="000D6EBA"/>
    <w:rsid w:val="000E2594"/>
    <w:rsid w:val="000F0C52"/>
    <w:rsid w:val="0010268C"/>
    <w:rsid w:val="00104BD6"/>
    <w:rsid w:val="00110867"/>
    <w:rsid w:val="00113C49"/>
    <w:rsid w:val="00133A18"/>
    <w:rsid w:val="00135FCD"/>
    <w:rsid w:val="00143E8A"/>
    <w:rsid w:val="00153E35"/>
    <w:rsid w:val="0017051F"/>
    <w:rsid w:val="00174C3D"/>
    <w:rsid w:val="00175A5D"/>
    <w:rsid w:val="001833F5"/>
    <w:rsid w:val="00185AA8"/>
    <w:rsid w:val="0018689D"/>
    <w:rsid w:val="001A456C"/>
    <w:rsid w:val="001C5068"/>
    <w:rsid w:val="001C6795"/>
    <w:rsid w:val="001C7861"/>
    <w:rsid w:val="001D5AB0"/>
    <w:rsid w:val="001F19D2"/>
    <w:rsid w:val="002029A0"/>
    <w:rsid w:val="00207D6B"/>
    <w:rsid w:val="002137CA"/>
    <w:rsid w:val="00232038"/>
    <w:rsid w:val="00236600"/>
    <w:rsid w:val="00243760"/>
    <w:rsid w:val="00273212"/>
    <w:rsid w:val="0027419A"/>
    <w:rsid w:val="00274F7A"/>
    <w:rsid w:val="00287E76"/>
    <w:rsid w:val="002B2DA6"/>
    <w:rsid w:val="002B5968"/>
    <w:rsid w:val="002C5568"/>
    <w:rsid w:val="002D3405"/>
    <w:rsid w:val="002F0FC6"/>
    <w:rsid w:val="002F1581"/>
    <w:rsid w:val="00305042"/>
    <w:rsid w:val="0031227A"/>
    <w:rsid w:val="003267A7"/>
    <w:rsid w:val="00330A63"/>
    <w:rsid w:val="003329FD"/>
    <w:rsid w:val="00336E30"/>
    <w:rsid w:val="00362CD4"/>
    <w:rsid w:val="003667AA"/>
    <w:rsid w:val="00386C91"/>
    <w:rsid w:val="00386D39"/>
    <w:rsid w:val="003C075C"/>
    <w:rsid w:val="003C25F8"/>
    <w:rsid w:val="003C42AD"/>
    <w:rsid w:val="003D0003"/>
    <w:rsid w:val="003E2F8D"/>
    <w:rsid w:val="00417F47"/>
    <w:rsid w:val="00422824"/>
    <w:rsid w:val="004417A6"/>
    <w:rsid w:val="00442731"/>
    <w:rsid w:val="00447825"/>
    <w:rsid w:val="00460FCE"/>
    <w:rsid w:val="00462FA2"/>
    <w:rsid w:val="004757FB"/>
    <w:rsid w:val="00495909"/>
    <w:rsid w:val="004B5187"/>
    <w:rsid w:val="004C2A5B"/>
    <w:rsid w:val="004C3D44"/>
    <w:rsid w:val="004E6A0B"/>
    <w:rsid w:val="004F0BEC"/>
    <w:rsid w:val="004F1858"/>
    <w:rsid w:val="004F64A8"/>
    <w:rsid w:val="004F7F69"/>
    <w:rsid w:val="005004E6"/>
    <w:rsid w:val="0053241A"/>
    <w:rsid w:val="00535679"/>
    <w:rsid w:val="0055120C"/>
    <w:rsid w:val="00553208"/>
    <w:rsid w:val="00585003"/>
    <w:rsid w:val="00591435"/>
    <w:rsid w:val="005938AE"/>
    <w:rsid w:val="00597794"/>
    <w:rsid w:val="005A1923"/>
    <w:rsid w:val="006015AE"/>
    <w:rsid w:val="006078A3"/>
    <w:rsid w:val="00624F54"/>
    <w:rsid w:val="00636A0C"/>
    <w:rsid w:val="006405A9"/>
    <w:rsid w:val="0064173A"/>
    <w:rsid w:val="00643662"/>
    <w:rsid w:val="006561B9"/>
    <w:rsid w:val="00676452"/>
    <w:rsid w:val="00684ADB"/>
    <w:rsid w:val="00685181"/>
    <w:rsid w:val="00690C76"/>
    <w:rsid w:val="006973B4"/>
    <w:rsid w:val="00697E78"/>
    <w:rsid w:val="006C4007"/>
    <w:rsid w:val="006F154B"/>
    <w:rsid w:val="00701DE9"/>
    <w:rsid w:val="00704FCC"/>
    <w:rsid w:val="00726DF5"/>
    <w:rsid w:val="00733B3C"/>
    <w:rsid w:val="00736018"/>
    <w:rsid w:val="00742E7F"/>
    <w:rsid w:val="00747205"/>
    <w:rsid w:val="00762DB0"/>
    <w:rsid w:val="00765089"/>
    <w:rsid w:val="00781ABC"/>
    <w:rsid w:val="007858D0"/>
    <w:rsid w:val="007A0CCC"/>
    <w:rsid w:val="007A1499"/>
    <w:rsid w:val="007C1ED2"/>
    <w:rsid w:val="007C4F2E"/>
    <w:rsid w:val="007D1F52"/>
    <w:rsid w:val="007D6358"/>
    <w:rsid w:val="007F5A47"/>
    <w:rsid w:val="008111C1"/>
    <w:rsid w:val="00814760"/>
    <w:rsid w:val="0082107E"/>
    <w:rsid w:val="00825F01"/>
    <w:rsid w:val="0086131E"/>
    <w:rsid w:val="0086257C"/>
    <w:rsid w:val="00883190"/>
    <w:rsid w:val="00887ADC"/>
    <w:rsid w:val="008A578C"/>
    <w:rsid w:val="008E5866"/>
    <w:rsid w:val="008E5FBD"/>
    <w:rsid w:val="008F203A"/>
    <w:rsid w:val="008F338F"/>
    <w:rsid w:val="008F438D"/>
    <w:rsid w:val="00925757"/>
    <w:rsid w:val="00925F89"/>
    <w:rsid w:val="00926FCE"/>
    <w:rsid w:val="00931ADC"/>
    <w:rsid w:val="00955BB9"/>
    <w:rsid w:val="00971D72"/>
    <w:rsid w:val="009756C1"/>
    <w:rsid w:val="00976E31"/>
    <w:rsid w:val="00991559"/>
    <w:rsid w:val="009C5A56"/>
    <w:rsid w:val="009D65C2"/>
    <w:rsid w:val="009E1A9C"/>
    <w:rsid w:val="009F6F19"/>
    <w:rsid w:val="00A236FC"/>
    <w:rsid w:val="00A30BD9"/>
    <w:rsid w:val="00A34FDD"/>
    <w:rsid w:val="00A3605A"/>
    <w:rsid w:val="00A5038A"/>
    <w:rsid w:val="00A6714C"/>
    <w:rsid w:val="00A75A11"/>
    <w:rsid w:val="00A77A35"/>
    <w:rsid w:val="00A93819"/>
    <w:rsid w:val="00AC5282"/>
    <w:rsid w:val="00AD5968"/>
    <w:rsid w:val="00AF2657"/>
    <w:rsid w:val="00AF3568"/>
    <w:rsid w:val="00AF486E"/>
    <w:rsid w:val="00AF564D"/>
    <w:rsid w:val="00AF5D78"/>
    <w:rsid w:val="00B065DE"/>
    <w:rsid w:val="00B53B1F"/>
    <w:rsid w:val="00B63442"/>
    <w:rsid w:val="00B63AF0"/>
    <w:rsid w:val="00B6785D"/>
    <w:rsid w:val="00B76EED"/>
    <w:rsid w:val="00B77455"/>
    <w:rsid w:val="00B82867"/>
    <w:rsid w:val="00B83DE9"/>
    <w:rsid w:val="00B93792"/>
    <w:rsid w:val="00B97B16"/>
    <w:rsid w:val="00BA2ED8"/>
    <w:rsid w:val="00BB1D38"/>
    <w:rsid w:val="00BB7838"/>
    <w:rsid w:val="00BD7EE5"/>
    <w:rsid w:val="00BE1FCE"/>
    <w:rsid w:val="00BF0E2C"/>
    <w:rsid w:val="00BF1D84"/>
    <w:rsid w:val="00BF2AF3"/>
    <w:rsid w:val="00C02A34"/>
    <w:rsid w:val="00C0370E"/>
    <w:rsid w:val="00C04CCC"/>
    <w:rsid w:val="00C25DD6"/>
    <w:rsid w:val="00C301EE"/>
    <w:rsid w:val="00C31088"/>
    <w:rsid w:val="00C361E3"/>
    <w:rsid w:val="00C5544E"/>
    <w:rsid w:val="00C71684"/>
    <w:rsid w:val="00C73251"/>
    <w:rsid w:val="00C8133A"/>
    <w:rsid w:val="00C83819"/>
    <w:rsid w:val="00CA28D3"/>
    <w:rsid w:val="00CA32AF"/>
    <w:rsid w:val="00CC2710"/>
    <w:rsid w:val="00CD3997"/>
    <w:rsid w:val="00CD5181"/>
    <w:rsid w:val="00CD72B9"/>
    <w:rsid w:val="00CE25FC"/>
    <w:rsid w:val="00CE6ADF"/>
    <w:rsid w:val="00D02E78"/>
    <w:rsid w:val="00D034E7"/>
    <w:rsid w:val="00D24F12"/>
    <w:rsid w:val="00D4487A"/>
    <w:rsid w:val="00D62163"/>
    <w:rsid w:val="00D800C5"/>
    <w:rsid w:val="00D8053E"/>
    <w:rsid w:val="00DA6442"/>
    <w:rsid w:val="00DC6582"/>
    <w:rsid w:val="00DE3C87"/>
    <w:rsid w:val="00DF1EF2"/>
    <w:rsid w:val="00DF4467"/>
    <w:rsid w:val="00E0325A"/>
    <w:rsid w:val="00E3498A"/>
    <w:rsid w:val="00E35159"/>
    <w:rsid w:val="00E54B5B"/>
    <w:rsid w:val="00E56B89"/>
    <w:rsid w:val="00E61D11"/>
    <w:rsid w:val="00E64DC8"/>
    <w:rsid w:val="00E71B03"/>
    <w:rsid w:val="00E805CA"/>
    <w:rsid w:val="00E80E46"/>
    <w:rsid w:val="00E92E77"/>
    <w:rsid w:val="00EB442E"/>
    <w:rsid w:val="00EE4960"/>
    <w:rsid w:val="00EF319B"/>
    <w:rsid w:val="00F112FF"/>
    <w:rsid w:val="00F12D9A"/>
    <w:rsid w:val="00F2702F"/>
    <w:rsid w:val="00F3052A"/>
    <w:rsid w:val="00F34E90"/>
    <w:rsid w:val="00F42E5F"/>
    <w:rsid w:val="00F61410"/>
    <w:rsid w:val="00F637E8"/>
    <w:rsid w:val="00F6476E"/>
    <w:rsid w:val="00F71DA4"/>
    <w:rsid w:val="00F809F4"/>
    <w:rsid w:val="00F861C5"/>
    <w:rsid w:val="00F9464B"/>
    <w:rsid w:val="00F95ED8"/>
    <w:rsid w:val="00FA43E9"/>
    <w:rsid w:val="00FB3E81"/>
    <w:rsid w:val="00FB6FA0"/>
    <w:rsid w:val="00FD5181"/>
    <w:rsid w:val="00FE3467"/>
    <w:rsid w:val="00FE6EB8"/>
    <w:rsid w:val="00FF33DB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91C1"/>
  <w15:chartTrackingRefBased/>
  <w15:docId w15:val="{D4D76906-07CE-4E23-912B-1F5505E9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List Paragraph 1,List Paragraph (numbered (a)),Use Case List Paragraph,References,ReferencesCxSpLast,lp1"/>
    <w:basedOn w:val="Normal"/>
    <w:link w:val="ListParagraphChar"/>
    <w:uiPriority w:val="34"/>
    <w:qFormat/>
    <w:rsid w:val="0081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19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81A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PARAGRAPH Char,List Paragraph 1 Char,List Paragraph (numbered (a)) Char,Use Case List Paragraph Char,References Char,ReferencesCxSpLast Char,lp1 Char"/>
    <w:link w:val="ListParagraph"/>
    <w:uiPriority w:val="34"/>
    <w:locked/>
    <w:rsid w:val="003329FD"/>
  </w:style>
  <w:style w:type="paragraph" w:styleId="NormalWeb">
    <w:name w:val="Normal (Web)"/>
    <w:basedOn w:val="Normal"/>
    <w:uiPriority w:val="99"/>
    <w:semiHidden/>
    <w:unhideWhenUsed/>
    <w:rsid w:val="0044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M" w:eastAsia="en-Z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14EB.9481F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Lukonde Chaibela</dc:creator>
  <cp:keywords/>
  <dc:description/>
  <cp:lastModifiedBy>Christopher Nanchengwa</cp:lastModifiedBy>
  <cp:revision>6</cp:revision>
  <cp:lastPrinted>2018-04-26T07:28:00Z</cp:lastPrinted>
  <dcterms:created xsi:type="dcterms:W3CDTF">2019-07-31T09:30:00Z</dcterms:created>
  <dcterms:modified xsi:type="dcterms:W3CDTF">2022-05-10T06:20:00Z</dcterms:modified>
</cp:coreProperties>
</file>